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29" w:rsidRDefault="00CB6518">
      <w:r>
        <w:t>Nowe rozporządzenie</w:t>
      </w:r>
      <w:r w:rsidR="00117381">
        <w:t xml:space="preserve"> dotyczące </w:t>
      </w:r>
      <w:proofErr w:type="spellStart"/>
      <w:r w:rsidR="00117381">
        <w:t>covid</w:t>
      </w:r>
      <w:proofErr w:type="spellEnd"/>
      <w:r w:rsidR="00117381">
        <w:t xml:space="preserve"> -19</w:t>
      </w:r>
      <w:bookmarkStart w:id="0" w:name="_GoBack"/>
      <w:bookmarkEnd w:id="0"/>
      <w:r>
        <w:t xml:space="preserve"> wskazuje:</w:t>
      </w:r>
      <w:r>
        <w:br/>
      </w:r>
      <w:r>
        <w:br/>
        <w:t>1. PRZEMIESZCZANIE:</w:t>
      </w:r>
      <w:r>
        <w:br/>
      </w:r>
      <w:r>
        <w:br/>
        <w:t>§ 26</w:t>
      </w:r>
      <w:r>
        <w:br/>
        <w:t>1. Do odwołania, w przypadku gdy przemieszczanie się następuje:</w:t>
      </w:r>
      <w:r>
        <w:br/>
        <w:t>1)</w:t>
      </w:r>
      <w:r>
        <w:br/>
        <w:t xml:space="preserve">pieszo - jednocześnie mogą się poruszać osoby w odległości nie mniejszej </w:t>
      </w:r>
      <w:r>
        <w:br/>
        <w:t>niż 1,5 m od siebie:</w:t>
      </w:r>
      <w:r>
        <w:br/>
        <w:t>a)</w:t>
      </w:r>
      <w:r>
        <w:br/>
        <w:t xml:space="preserve">chyba że zachowanie tej odległości nie jest możliwe ze względu na opiekę </w:t>
      </w:r>
      <w:r>
        <w:br/>
        <w:t>nad:</w:t>
      </w:r>
      <w:r>
        <w:br/>
        <w:t>-</w:t>
      </w:r>
      <w:r>
        <w:br/>
        <w:t>dzieckiem do ukończenia 13. roku życia,</w:t>
      </w:r>
      <w:r>
        <w:br/>
        <w:t>-</w:t>
      </w:r>
      <w:r>
        <w:br/>
        <w:t xml:space="preserve">osobą z orzeczeniem o niepełnosprawności, osobą z orzeczeniem o stopniu </w:t>
      </w:r>
      <w:r>
        <w:br/>
        <w:t xml:space="preserve">niepełnosprawności, osobą z orzeczeniem o potrzebie kształcenia </w:t>
      </w:r>
      <w:r>
        <w:br/>
        <w:t xml:space="preserve">specjalnego lub osobą, która ze względu na stan zdrowia nie może </w:t>
      </w:r>
      <w:r>
        <w:br/>
        <w:t>poruszać się samodzielnie,</w:t>
      </w:r>
      <w:r>
        <w:br/>
        <w:t>b)</w:t>
      </w:r>
      <w:r>
        <w:br/>
        <w:t>z wyłączeniem osób wspólnie zamieszkujących lub gospodarujących,</w:t>
      </w:r>
      <w:r>
        <w:br/>
        <w:t>c)</w:t>
      </w:r>
      <w:r>
        <w:br/>
        <w:t xml:space="preserve">chyba że realizują obowiązek zakrywania ust i nosa zgodnie z § 27 ust. </w:t>
      </w:r>
      <w:r>
        <w:br/>
        <w:t>1;</w:t>
      </w:r>
      <w:r>
        <w:br/>
      </w:r>
      <w:r>
        <w:br/>
        <w:t>2. SAMOCHÓD:</w:t>
      </w:r>
      <w:r>
        <w:br/>
      </w:r>
      <w:r>
        <w:br/>
        <w:t>§ 27</w:t>
      </w:r>
      <w:r>
        <w:br/>
        <w:t xml:space="preserve">1. Do odwołania nakłada się obowiązek zakrywania, przy pomocy odzieży </w:t>
      </w:r>
      <w:r>
        <w:br/>
        <w:t xml:space="preserve">lub jej części, maski, maseczki, przyłbicy albo kasku ochronnego, o </w:t>
      </w:r>
      <w:r>
        <w:br/>
        <w:t xml:space="preserve">którym mowa w art. 40 ust. 1 ustawy z dnia 20 czerwca 1997 r. - Prawo o </w:t>
      </w:r>
      <w:r>
        <w:br/>
        <w:t xml:space="preserve">ruchu drogowym (Dz.U. z 2020 r. poz. 110, 284, 568, 695, 1087 i 1517), </w:t>
      </w:r>
      <w:r>
        <w:br/>
        <w:t>ust i nosa:</w:t>
      </w:r>
      <w:r>
        <w:br/>
        <w:t>1)</w:t>
      </w:r>
      <w:r>
        <w:br/>
        <w:t xml:space="preserve">w środkach publicznego transportu zbiorowego w rozumieniu art. 4 ust. 1 </w:t>
      </w:r>
      <w:r>
        <w:br/>
        <w:t xml:space="preserve">pkt 14 ustawy z dnia 16 grudnia 2010 r. o publicznym transporcie </w:t>
      </w:r>
      <w:r>
        <w:br/>
        <w:t xml:space="preserve">zbiorowym, na statkach pasażerskich w żegludze krajowej w rozumieniu </w:t>
      </w:r>
      <w:r>
        <w:br/>
        <w:t xml:space="preserve">przepisów o bezpieczeństwie morskim lub statkach żeglugi śródlądowej, o </w:t>
      </w:r>
      <w:r>
        <w:br/>
        <w:t xml:space="preserve">których mowa w art. 5 ust. 1 pkt 1 lit. a ustawy z dnia 21 grudnia 2000 </w:t>
      </w:r>
      <w:r>
        <w:br/>
        <w:t xml:space="preserve">r. o żegludze śródlądowej, przeznaczonymi lub używanymi do przewozu osób </w:t>
      </w:r>
      <w:r>
        <w:br/>
        <w:t xml:space="preserve">oraz w pojazdach samochodowych, którymi poruszają się osoby </w:t>
      </w:r>
      <w:r>
        <w:br/>
        <w:t>niezamieszkujące lub niegospodarujące wspólnie;</w:t>
      </w:r>
      <w:r>
        <w:br/>
        <w:t>2)</w:t>
      </w:r>
      <w:r>
        <w:br/>
        <w:t>w miejscach ogólnodostępnych, w tym:</w:t>
      </w:r>
      <w:r>
        <w:br/>
        <w:t>a)</w:t>
      </w:r>
      <w:r>
        <w:br/>
        <w:t xml:space="preserve">na drogach i placach, na terenie cmentarzy, promenad, bulwarów, miejsc </w:t>
      </w:r>
      <w:r>
        <w:br/>
        <w:t>postoju pojazdów, parkingów leśnych,</w:t>
      </w:r>
      <w:r>
        <w:br/>
        <w:t>b)</w:t>
      </w:r>
      <w:r>
        <w:br/>
      </w:r>
      <w:r>
        <w:lastRenderedPageBreak/>
        <w:t xml:space="preserve">na terenie nieruchomości wspólnych w rozumieniu art. 3 ust. 2 ustawy z </w:t>
      </w:r>
      <w:r>
        <w:br/>
        <w:t xml:space="preserve">dnia 24 czerwca 1994 r. o własności lokali (Dz.U. z 2020 r. poz. 532 i </w:t>
      </w:r>
      <w:r>
        <w:br/>
        <w:t>568) oraz na terenie takich nieruchomości o innych formach posiadania,</w:t>
      </w:r>
      <w:r>
        <w:br/>
        <w:t>c)</w:t>
      </w:r>
      <w:r>
        <w:br/>
        <w:t xml:space="preserve">w zakładach pracy oraz w budynkach użyteczności publicznej </w:t>
      </w:r>
      <w:r>
        <w:br/>
        <w:t xml:space="preserve">przeznaczonych na potrzeby: administracji publicznej, wymiaru </w:t>
      </w:r>
      <w:r>
        <w:br/>
        <w:t xml:space="preserve">sprawiedliwości, kultury, kultu religijnego, oświaty, szkolnictwa </w:t>
      </w:r>
      <w:r>
        <w:br/>
        <w:t xml:space="preserve">wyższego, nauki, wychowania, opieki zdrowotnej, społecznej lub </w:t>
      </w:r>
      <w:r>
        <w:br/>
        <w:t xml:space="preserve">socjalnej, obsługi bankowej, handlu, gastronomii, usług, w tym usług </w:t>
      </w:r>
      <w:r>
        <w:br/>
        <w:t xml:space="preserve">pocztowych lub telekomunikacyjnych, turystyki, sportu, obsługi pasażerów </w:t>
      </w:r>
      <w:r>
        <w:br/>
        <w:t xml:space="preserve">w transporcie kolejowym, drogowym, lotniczym, morskim lub wodnym </w:t>
      </w:r>
      <w:r>
        <w:br/>
        <w:t xml:space="preserve">śródlądowym; za budynek użyteczności publicznej uznaje się także budynek </w:t>
      </w:r>
      <w:r>
        <w:br/>
        <w:t>biurowy lub socjalny,</w:t>
      </w:r>
      <w:r>
        <w:br/>
        <w:t>d)</w:t>
      </w:r>
      <w:r>
        <w:br/>
        <w:t xml:space="preserve">w obiektach handlowych lub usługowych, placówkach handlowych lub </w:t>
      </w:r>
      <w:r>
        <w:br/>
        <w:t>usługowych i na targowiskach (straganach);</w:t>
      </w:r>
      <w:r>
        <w:br/>
        <w:t>3)</w:t>
      </w:r>
      <w:r>
        <w:br/>
        <w:t xml:space="preserve">w trakcie sprawowania kultu religijnego, w tym czynności lub obrzędów </w:t>
      </w:r>
      <w:r>
        <w:br/>
        <w:t xml:space="preserve">religijnych, w budynku użyteczności publicznej przeznaczonym na potrzeby </w:t>
      </w:r>
      <w:r>
        <w:br/>
        <w:t>kultu religijnego oraz na cmentarzu.</w:t>
      </w:r>
      <w:r>
        <w:br/>
      </w:r>
      <w:r>
        <w:br/>
        <w:t>3. SPORT:</w:t>
      </w:r>
      <w:r>
        <w:br/>
      </w:r>
      <w:r>
        <w:br/>
        <w:t>Obowiązku określonego w ust. 1 i 2 nie stosuje się w przypadku:</w:t>
      </w:r>
      <w:r>
        <w:br/>
      </w:r>
      <w:r>
        <w:br/>
        <w:t>11)</w:t>
      </w:r>
      <w:r>
        <w:br/>
        <w:t>sędziego, trenera oraz osoby uprawiającej sport;</w:t>
      </w:r>
      <w:r>
        <w:br/>
        <w:t>12)</w:t>
      </w:r>
      <w:r>
        <w:br/>
        <w:t xml:space="preserve">osoby przebywającej na terenie lasu, parku, zieleńca, ogrodu </w:t>
      </w:r>
      <w:r>
        <w:br/>
        <w:t xml:space="preserve">botanicznego, ogrodu zabytkowego, rodzinnego ogródka działkowego albo </w:t>
      </w:r>
      <w:r>
        <w:br/>
        <w:t>plaży;</w:t>
      </w:r>
      <w:r>
        <w:br/>
      </w:r>
      <w:r>
        <w:br/>
      </w:r>
      <w:r>
        <w:br/>
        <w:t>3.1 STREFA CZERWONA:</w:t>
      </w:r>
      <w:r>
        <w:br/>
      </w:r>
      <w:r>
        <w:br/>
        <w:t xml:space="preserve">BEZ UDZIAŁU PUBLICZNOŚCI - nadal nie dotyczy SPORTÓW WODNYCH limit 250 </w:t>
      </w:r>
      <w:r>
        <w:br/>
        <w:t>osób!!</w:t>
      </w:r>
      <w:r>
        <w:br/>
      </w:r>
      <w:r>
        <w:br/>
      </w:r>
      <w:r>
        <w:br/>
      </w:r>
      <w:r>
        <w:br/>
        <w:t>4. SPOTKANIA (np.: walne członków stowarzyszenia)</w:t>
      </w:r>
      <w:r>
        <w:br/>
      </w:r>
      <w:r>
        <w:br/>
      </w:r>
      <w:r>
        <w:br/>
        <w:t xml:space="preserve">9. Do odwołania zakazuje się organizowania innych niż określone w ust. 1 </w:t>
      </w:r>
      <w:r>
        <w:br/>
        <w:t>imprez, spotkań i zebrań niezależnie od ich rodzaju, z wyłączeniem:</w:t>
      </w:r>
      <w:r>
        <w:br/>
        <w:t>1)</w:t>
      </w:r>
      <w:r>
        <w:br/>
        <w:t>imprez, spotkań i zebrań do:</w:t>
      </w:r>
      <w:r>
        <w:br/>
        <w:t>a)</w:t>
      </w:r>
      <w:r>
        <w:br/>
      </w:r>
      <w:r>
        <w:lastRenderedPageBreak/>
        <w:t>50 osób - w przypadku obszaru czerwonego,</w:t>
      </w:r>
      <w:r>
        <w:br/>
        <w:t>b)</w:t>
      </w:r>
      <w:r>
        <w:br/>
        <w:t>100 osób - w przypadku obszaru żółtego</w:t>
      </w:r>
      <w:r>
        <w:br/>
        <w:t>- z wyłączeniem ich obsługi;</w:t>
      </w:r>
      <w:r>
        <w:br/>
      </w:r>
    </w:p>
    <w:sectPr w:rsidR="00161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18"/>
    <w:rsid w:val="00117381"/>
    <w:rsid w:val="00161B29"/>
    <w:rsid w:val="00CB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0441-BC63-409A-B61C-E7717D56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Yacht Klub Stal Gdynia</dc:creator>
  <cp:keywords/>
  <dc:description/>
  <cp:lastModifiedBy>Yacht Klub Stal Gdynia</cp:lastModifiedBy>
  <cp:revision>2</cp:revision>
  <dcterms:created xsi:type="dcterms:W3CDTF">2020-10-21T10:16:00Z</dcterms:created>
  <dcterms:modified xsi:type="dcterms:W3CDTF">2020-10-21T10:22:00Z</dcterms:modified>
</cp:coreProperties>
</file>